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8A3B5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center"/>
        <w:textAlignment w:val="auto"/>
        <w:rPr>
          <w:rFonts w:hint="eastAsia" w:asciiTheme="minorEastAsia" w:hAnsi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使用Homer2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处理fNIRS近红外数据</w:t>
      </w:r>
    </w:p>
    <w:p w14:paraId="04E5F8E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center"/>
        <w:textAlignment w:val="auto"/>
        <w:rPr>
          <w:rFonts w:hint="default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吕峥言-15757836573</w:t>
      </w:r>
      <w:bookmarkStart w:id="0" w:name="_GoBack"/>
      <w:bookmarkEnd w:id="0"/>
    </w:p>
    <w:p w14:paraId="1EE528C5"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新建工作文件夹</w:t>
      </w:r>
    </w:p>
    <w:p w14:paraId="5B09CDE4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20" w:firstLine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在MATLAB中选择一个空的文件夹路径，后续所有产生的或处理的文件会基于此文件夹</w:t>
      </w:r>
    </w:p>
    <w:p w14:paraId="3877E61A"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获取.nirs文件</w:t>
      </w:r>
    </w:p>
    <w:p w14:paraId="1CA4672C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20" w:firstLineChars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OxySoft软件会生成包含原始数据的.oxy5文件，不能被Homer2直接使用，需要在MATLAB的命令行窗口中输入指令：oxysoft2matlab</w:t>
      </w:r>
    </w:p>
    <w:p w14:paraId="158BC43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drawing>
          <wp:inline distT="0" distB="0" distL="114300" distR="114300">
            <wp:extent cx="5269230" cy="1887855"/>
            <wp:effectExtent l="0" t="0" r="7620" b="17145"/>
            <wp:docPr id="3" name="图片 3" descr="8b016ab0-a8ed-4883-b4e7-d322a8946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8b016ab0-a8ed-4883-b4e7-d322a8946e3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27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20" w:firstLineChars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选择你要转换的.oxy5文件，点击打开</w:t>
      </w:r>
    </w:p>
    <w:p w14:paraId="525DF3F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drawing>
          <wp:inline distT="0" distB="0" distL="114300" distR="114300">
            <wp:extent cx="5269230" cy="2952750"/>
            <wp:effectExtent l="0" t="0" r="7620" b="0"/>
            <wp:docPr id="4" name="图片 4" descr="5194aaec-1acb-4a5b-90a7-3705061f45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194aaec-1acb-4a5b-90a7-3705061f450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F48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20" w:firstLine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弹出选项框，可以选择将.oxy5文件转换为其他类型的文件</w:t>
      </w:r>
    </w:p>
    <w:p w14:paraId="4F121A9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drawing>
          <wp:inline distT="0" distB="0" distL="114300" distR="114300">
            <wp:extent cx="1017905" cy="2058035"/>
            <wp:effectExtent l="0" t="0" r="10795" b="18415"/>
            <wp:docPr id="5" name="图片 5" descr="7de6759b-2a6b-45eb-9a4a-56fb681c5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de6759b-2a6b-45eb-9a4a-56fb681c556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790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lang w:val="en-US" w:eastAsia="zh-CN"/>
        </w:rPr>
        <w:t>选择nirs（Homer2），如果是Homer3就选择snirs</w:t>
      </w:r>
    </w:p>
    <w:p w14:paraId="2A7FEF6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20" w:firstLine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设置.nirs文件名称、保存</w:t>
      </w:r>
    </w:p>
    <w:p w14:paraId="0FB2CF2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drawing>
          <wp:inline distT="0" distB="0" distL="114300" distR="114300">
            <wp:extent cx="5268595" cy="3272155"/>
            <wp:effectExtent l="0" t="0" r="8255" b="4445"/>
            <wp:docPr id="6" name="图片 6" descr="6cda7e08-06e3-4184-b356-4fde41efe3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cda7e08-06e3-4184-b356-4fde41efe32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2AE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20" w:firstLineChars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在黄色U盘中将“</w:t>
      </w:r>
      <w:r>
        <w:rPr>
          <w:rFonts w:hint="default" w:asciiTheme="minorEastAsia" w:hAnsiTheme="minorEastAsia" w:cstheme="minorEastAsia"/>
          <w:lang w:val="en-US" w:eastAsia="zh-CN"/>
        </w:rPr>
        <w:t>F:\Important OxySoft</w:t>
      </w:r>
      <w:r>
        <w:rPr>
          <w:rFonts w:hint="eastAsia" w:asciiTheme="minorEastAsia" w:hAnsiTheme="minorEastAsia" w:cstheme="minorEastAsia"/>
          <w:lang w:val="en-US" w:eastAsia="zh-CN"/>
        </w:rPr>
        <w:t xml:space="preserve"> </w:t>
      </w:r>
      <w:r>
        <w:rPr>
          <w:rFonts w:hint="default" w:asciiTheme="minorEastAsia" w:hAnsiTheme="minorEastAsia" w:cstheme="minorEastAsia"/>
          <w:lang w:val="en-US" w:eastAsia="zh-CN"/>
        </w:rPr>
        <w:t>Files</w:t>
      </w:r>
      <w:r>
        <w:rPr>
          <w:rFonts w:hint="eastAsia" w:asciiTheme="minorEastAsia" w:hAnsiTheme="minorEastAsia" w:cstheme="minorEastAsia"/>
          <w:lang w:val="en-US" w:eastAsia="zh-CN"/>
        </w:rPr>
        <w:t>\</w:t>
      </w:r>
      <w:r>
        <w:rPr>
          <w:rFonts w:hint="default" w:asciiTheme="minorEastAsia" w:hAnsiTheme="minorEastAsia" w:cstheme="minorEastAsia"/>
          <w:lang w:val="en-US" w:eastAsia="zh-CN"/>
        </w:rPr>
        <w:t>optodetemplates.xml</w:t>
      </w:r>
      <w:r>
        <w:rPr>
          <w:rFonts w:hint="eastAsia" w:asciiTheme="minorEastAsia" w:hAnsiTheme="minorEastAsia" w:cstheme="minorEastAsia"/>
          <w:lang w:val="en-US" w:eastAsia="zh-CN"/>
        </w:rPr>
        <w:t>”文件拷贝到工作文件夹下</w:t>
      </w:r>
    </w:p>
    <w:p w14:paraId="12F2E39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drawing>
          <wp:inline distT="0" distB="0" distL="114300" distR="114300">
            <wp:extent cx="5143500" cy="1857375"/>
            <wp:effectExtent l="0" t="0" r="0" b="9525"/>
            <wp:docPr id="7" name="图片 7" descr="c8597e9c-445b-404b-a80a-36cf6d9d6b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8597e9c-445b-404b-a80a-36cf6d9d6ba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DAD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在窗口中选择该文件，打开</w:t>
      </w:r>
    </w:p>
    <w:p w14:paraId="674E10D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drawing>
          <wp:inline distT="0" distB="0" distL="114300" distR="114300">
            <wp:extent cx="5269230" cy="2796540"/>
            <wp:effectExtent l="0" t="0" r="7620" b="3810"/>
            <wp:docPr id="8" name="图片 8" descr="f8b04da6-f6a8-4e0a-81a6-fdf8f589e9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8b04da6-f6a8-4e0a-81a6-fdf8f589e9d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BBD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20" w:firstLineChars="20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成功界面如下：</w:t>
      </w:r>
    </w:p>
    <w:p w14:paraId="33DDCDD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drawing>
          <wp:inline distT="0" distB="0" distL="114300" distR="114300">
            <wp:extent cx="5269230" cy="2325370"/>
            <wp:effectExtent l="0" t="0" r="7620" b="17780"/>
            <wp:docPr id="9" name="图片 9" descr="68bfe130-d92d-494e-9288-49e09d06f3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8bfe130-d92d-494e-9288-49e09d06f3f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318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firstLine="420" w:firstLineChars="20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如果有现成的.nirs文件直接复制到工程文件夹即可</w:t>
      </w:r>
    </w:p>
    <w:p w14:paraId="77BF5F9B"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leftChars="0" w:firstLine="0" w:firstLine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启动Homer2</w:t>
      </w:r>
    </w:p>
    <w:p w14:paraId="2DE4BA76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 w:firstLine="420" w:firstLineChars="20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如果你还没有下载安装Homer2可以看文末的参考教程</w:t>
      </w:r>
    </w:p>
    <w:p w14:paraId="70BF8BB9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在工作文件夹路径下的MATLAB命令行窗口中输入Homer2_UI,</w:t>
      </w:r>
    </w:p>
    <w:p w14:paraId="025A66ED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drawing>
          <wp:inline distT="0" distB="0" distL="114300" distR="114300">
            <wp:extent cx="1876425" cy="1038225"/>
            <wp:effectExtent l="0" t="0" r="9525" b="9525"/>
            <wp:docPr id="12" name="图片 12" descr="f19fb785-2fb2-44a5-88d4-1894c5ec9c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19fb785-2fb2-44a5-88d4-1894c5ec9c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AA6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会弹出窗口让你选择处理选项文件.cfg，该文件描述了homer2软件处理数据的流程，此时可以选择已有的工作流选项文件</w:t>
      </w:r>
    </w:p>
    <w:p w14:paraId="3F7E6723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3306445"/>
            <wp:effectExtent l="0" t="0" r="10160" b="8255"/>
            <wp:docPr id="1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570AF9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default" w:asciiTheme="minorEastAsia" w:hAnsiTheme="minorEastAsia" w:cstheme="minorEastAsia"/>
          <w:lang w:val="en-US" w:eastAsia="zh-CN"/>
        </w:rPr>
      </w:pPr>
    </w:p>
    <w:p w14:paraId="4D5B867A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也可以点击取消，点击Okay自动生成默认.cfg文件。</w:t>
      </w:r>
    </w:p>
    <w:p w14:paraId="384E0900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drawing>
          <wp:inline distT="0" distB="0" distL="114300" distR="114300">
            <wp:extent cx="5269230" cy="2963545"/>
            <wp:effectExtent l="0" t="0" r="7620" b="8255"/>
            <wp:docPr id="10" name="图片 10" descr="de5bc3b3-af69-41c7-88ee-7654ceda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e5bc3b3-af69-41c7-88ee-7654ceda869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AFF4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drawing>
          <wp:inline distT="0" distB="0" distL="114300" distR="114300">
            <wp:extent cx="1438275" cy="1085850"/>
            <wp:effectExtent l="0" t="0" r="9525" b="0"/>
            <wp:docPr id="11" name="图片 11" descr="a78bef0f-1c7c-403e-b399-81121b8632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a78bef0f-1c7c-403e-b399-81121b8632a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EastAsia" w:hAnsiTheme="minorEastAsia" w:cstheme="minorEastAsia"/>
          <w:lang w:val="en-US" w:eastAsia="zh-CN"/>
        </w:rPr>
        <w:drawing>
          <wp:inline distT="0" distB="0" distL="114300" distR="114300">
            <wp:extent cx="1435100" cy="1661160"/>
            <wp:effectExtent l="0" t="0" r="12700" b="15240"/>
            <wp:docPr id="13" name="图片 13" descr="ccfc3df0-4148-46d4-adbf-3aea622846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cfc3df0-4148-46d4-adbf-3aea6228461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CAE1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弹出Homer2的UI界面</w:t>
      </w:r>
    </w:p>
    <w:p w14:paraId="2A6626BA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3999230"/>
            <wp:effectExtent l="0" t="0" r="10160" b="1270"/>
            <wp:docPr id="1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0818D1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可以修改处理流程（修改.cfg文件）</w:t>
      </w:r>
    </w:p>
    <w:p w14:paraId="48CECE4D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4013835"/>
            <wp:effectExtent l="0" t="0" r="10160" b="5715"/>
            <wp:docPr id="1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1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4402D2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3315970"/>
            <wp:effectExtent l="0" t="0" r="10160" b="17780"/>
            <wp:docPr id="1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350297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2058035"/>
            <wp:effectExtent l="0" t="0" r="10160" b="18415"/>
            <wp:docPr id="1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D9F163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在Options中修改相关函数的参数，参数数值修改完毕后，需要回车。否则修改无效。</w:t>
      </w:r>
    </w:p>
    <w:p w14:paraId="7D1DF986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3399155"/>
            <wp:effectExtent l="0" t="0" r="10160" b="10795"/>
            <wp:docPr id="2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DEE4CC"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leftChars="0" w:firstLine="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数据处理</w:t>
      </w:r>
    </w:p>
    <w:p w14:paraId="394504A6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4.1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数据预览</w:t>
      </w:r>
    </w:p>
    <w:p w14:paraId="1EED2E18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在SD光极排布窗口中，字母表示sources；数字表示 detector；左键点击某个 source 或 detector 附近会显示与该 source 或 detector 关联的所有 channel 的数据，按住 shift 键，左键每个通道即可预览所有通道的时间序列。右键单击 SD 光极排布窗口某个 channel 的连线，该连线会变为虚线，同时左侧数据预览窗口波形消失。再次右键单击连线，连线变为实线、波形出现。在显示设置栏里，Zoom 按钮可以放大数据：选中该按钮后，鼠标在数据预览窗口拖动选择感兴趣的时间段即可放大；Pan 按钮可以平移数据：选中该按钮后，左击鼠标平移数据；数据预览完后可点击 Zoom Reset 或在 Data window 右键单击选择 Reset to Original View 恢复至原始绘图窗口。</w:t>
      </w:r>
    </w:p>
    <w:p w14:paraId="515771AA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caps w:val="0"/>
          <w:color w:val="191B1F"/>
          <w:spacing w:val="0"/>
          <w:sz w:val="24"/>
          <w:szCs w:val="24"/>
          <w:shd w:val="clear" w:fill="FFFFFF"/>
          <w:lang w:val="en-US" w:eastAsia="zh-CN"/>
        </w:rPr>
        <w:t>4.2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标记坏段与坏通道</w:t>
      </w:r>
    </w:p>
    <w:p w14:paraId="5944749C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Exclude Time 按钮可以手动删除（噪音较大）数据：选中该按钮后，鼠标在数据预览界面选中待删除时间段的数据；这些片段段会标记为紫色；如果发现某个时间段错误地被标记为需要删除时，可以用鼠标左键或者右键单击这个紫色区域，会弹出一个对话框：Remove this Excluded Region? 选择 Yes 即可</w:t>
      </w:r>
    </w:p>
    <w:p w14:paraId="30CB79F5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如果 Show Excluded 前面打勾，那么被删除的时间段标记为红色</w:t>
      </w:r>
    </w:p>
    <w:p w14:paraId="79129C2F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如果 Show Excluded 前面不打勾，那么被删除的时间段无波形</w:t>
      </w:r>
    </w:p>
    <w:p w14:paraId="6921930D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手动删除数据后，不会对计算 OD 和血氧浓度时造成影响（这部分数据不被删除），但是在计算HRF时这些时间段包括的刺激 mark 将不再考虑。</w:t>
      </w:r>
    </w:p>
    <w:p w14:paraId="04B43F9B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对于噪音很大的通道，鼠标左键单击该通道的连线，该连线变为虚线，即表示标记坏通道成功；再次鼠标左键单击该通道，恢复为实线，则取消标记该通道。</w:t>
      </w:r>
    </w:p>
    <w:p w14:paraId="0F106775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caps w:val="0"/>
          <w:color w:val="191B1F"/>
          <w:spacing w:val="0"/>
          <w:sz w:val="24"/>
          <w:szCs w:val="24"/>
          <w:shd w:val="clear" w:fill="FFFFFF"/>
          <w:lang w:val="en-US" w:eastAsia="zh-CN"/>
        </w:rPr>
        <w:t xml:space="preserve">4.3 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mark信息的编辑</w:t>
      </w:r>
    </w:p>
    <w:p w14:paraId="21CCF2F7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选中显示设置面板上的 Stim Reject 按钮后，在数据窗口中框选某个 mark 的线，这个线会变为黑色粗线的，并弹出一个窗口弹窗提示语是 Action for these stim marks，并要求选择两个选项之一：Toggle active on/off 和 Cancel。</w:t>
      </w:r>
      <w:r>
        <w:rPr>
          <w:rFonts w:hint="eastAsia" w:asciiTheme="minorEastAsia" w:hAnsi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  <w:lang w:val="en-US" w:eastAsia="zh-CN"/>
        </w:rPr>
        <w:t xml:space="preserve">      </w:t>
      </w:r>
    </w:p>
    <w:p w14:paraId="0614B576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选择前者，mark 的线会变为蓝色的虚线，选择后者，mark 的线会恢复为原来的蓝色实线。变为蓝色虚线后，重新选择这个线，并选择前者，会变为蓝色实线（这个 mark 又可使用）。变为虚线后，后续的数据处理则不考虑该 mark。</w:t>
      </w:r>
    </w:p>
    <w:p w14:paraId="349B37AA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当要永久性的删除或者编辑某个 mark 时，可打开Tools下拉菜单的 StimGUI；在 StimGUI 界面选中某个 mark，会出现下方窗口。通过此窗口可修改mark,也可以选中 New condition 指定新的 mark；也可以选中 Toggle active on/off 将该 mark 后续分析不考虑（与 Stim Reject 相同）；也可以选中 Delete 将该 mark 直接永久性删除掉。</w:t>
      </w:r>
    </w:p>
    <w:p w14:paraId="326E2C6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eastAsia" w:asciiTheme="minorEastAsia" w:hAnsiTheme="minorEastAsia" w:eastAsiaTheme="minorEastAsia" w:cstheme="minorEastAsia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70500" cy="6453505"/>
            <wp:effectExtent l="0" t="0" r="6350" b="4445"/>
            <wp:docPr id="2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5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DE928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eastAsia" w:asciiTheme="minorEastAsia" w:hAnsiTheme="minorEastAsia" w:eastAsiaTheme="minorEastAsia" w:cstheme="minorEastAsia"/>
          <w:kern w:val="0"/>
          <w:sz w:val="24"/>
          <w:szCs w:val="24"/>
          <w:shd w:val="clear" w:fill="FFFFFF"/>
          <w:lang w:val="en-US" w:eastAsia="zh-CN" w:bidi="ar"/>
        </w:rPr>
      </w:pPr>
    </w:p>
    <w:p w14:paraId="517EBEC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default" w:asciiTheme="minorEastAsia" w:hAnsiTheme="minorEastAsia" w:cstheme="minorEastAsia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Theme="minorEastAsia" w:hAnsiTheme="minorEastAsia" w:cstheme="minorEastAsia"/>
          <w:kern w:val="0"/>
          <w:sz w:val="24"/>
          <w:szCs w:val="24"/>
          <w:shd w:val="clear" w:fill="FFFFFF"/>
          <w:lang w:val="en-US" w:eastAsia="zh-CN" w:bidi="ar"/>
        </w:rPr>
        <w:t>还可以打开StimGUI进行标签的修改</w:t>
      </w:r>
    </w:p>
    <w:p w14:paraId="35E452F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default" w:asciiTheme="minorEastAsia" w:hAnsiTheme="minorEastAsia" w:cstheme="minorEastAsia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Theme="minorEastAsia" w:hAnsiTheme="minorEastAsia" w:cstheme="minorEastAsia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73040" cy="3662045"/>
            <wp:effectExtent l="0" t="0" r="3810" b="14605"/>
            <wp:docPr id="27" name="图片 27" descr="594c4d74-fdb6-4747-947f-14aac8e56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94c4d74-fdb6-4747-947f-14aac8e563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F06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default" w:asciiTheme="minorEastAsia" w:hAnsiTheme="minorEastAsia" w:cstheme="minorEastAsia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Theme="minorEastAsia" w:hAnsiTheme="minorEastAsia" w:cstheme="minorEastAsia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66690" cy="4883785"/>
            <wp:effectExtent l="0" t="0" r="10160" b="12065"/>
            <wp:docPr id="29" name="图片 29" descr="2ec40483-01e3-4b50-9abf-7b097c5714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ec40483-01e3-4b50-9abf-7b097c5714cc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236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default" w:asciiTheme="minorEastAsia" w:hAnsiTheme="minorEastAsia" w:cstheme="minorEastAsia"/>
          <w:kern w:val="0"/>
          <w:sz w:val="24"/>
          <w:szCs w:val="24"/>
          <w:shd w:val="clear" w:fill="FFFFFF"/>
          <w:lang w:val="en-US" w:eastAsia="zh-CN" w:bidi="ar"/>
        </w:rPr>
      </w:pPr>
    </w:p>
    <w:p w14:paraId="006B46B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default" w:asciiTheme="minorEastAsia" w:hAnsiTheme="minorEastAsia" w:cstheme="minorEastAsia"/>
          <w:kern w:val="0"/>
          <w:sz w:val="24"/>
          <w:szCs w:val="24"/>
          <w:shd w:val="clear" w:fill="FFFFFF"/>
          <w:lang w:val="en-US" w:eastAsia="zh-CN" w:bidi="ar"/>
        </w:rPr>
      </w:pPr>
    </w:p>
    <w:p w14:paraId="31A5092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default" w:asciiTheme="minorEastAsia" w:hAnsiTheme="minorEastAsia" w:cstheme="minorEastAsia"/>
          <w:kern w:val="0"/>
          <w:sz w:val="24"/>
          <w:szCs w:val="24"/>
          <w:shd w:val="clear" w:fill="FFFFFF"/>
          <w:lang w:val="en-US" w:eastAsia="zh-CN" w:bidi="ar"/>
        </w:rPr>
      </w:pPr>
    </w:p>
    <w:p w14:paraId="36A3AB17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caps w:val="0"/>
          <w:color w:val="191B1F"/>
          <w:spacing w:val="0"/>
          <w:sz w:val="24"/>
          <w:szCs w:val="24"/>
          <w:shd w:val="clear" w:fill="FFFFFF"/>
          <w:lang w:val="en-US" w:eastAsia="zh-CN"/>
        </w:rPr>
        <w:t>4.4</w:t>
      </w:r>
      <w:r>
        <w:rPr>
          <w:rFonts w:hint="eastAsia" w:asciiTheme="minorEastAsia" w:hAnsiTheme="minorEastAsia" w:cstheme="minorEastAsia"/>
          <w:b/>
          <w:bCs/>
          <w:i w:val="0"/>
          <w:iCs w:val="0"/>
          <w:caps w:val="0"/>
          <w:color w:val="191B1F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数据处理结果预览与导出</w:t>
      </w:r>
    </w:p>
    <w:p w14:paraId="08089D05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定义好处理流并调整好参数以及标记完坏段/通道/试次之后，才可以计算HRF。通过 Calculate HRF 下方的下拉菜单选择对某个被试单个 run 的数据处理（Run **）、某个被试所有run的数据处理（Session **）和对所有被试的所有 run 的数据处理（Group **）。</w:t>
      </w:r>
    </w:p>
    <w:p w14:paraId="558CA210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lang w:eastAsia="zh-CN"/>
        </w:rPr>
        <w:drawing>
          <wp:inline distT="0" distB="0" distL="114300" distR="114300">
            <wp:extent cx="2765425" cy="1741170"/>
            <wp:effectExtent l="0" t="0" r="0" b="0"/>
            <wp:docPr id="30" name="图片 30" descr="77da92b5-5bd2-4c4c-9de1-2fd7bee74d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77da92b5-5bd2-4c4c-9de1-2fd7bee74d9a"/>
                    <pic:cNvPicPr>
                      <a:picLocks noChangeAspect="1"/>
                    </pic:cNvPicPr>
                  </pic:nvPicPr>
                  <pic:blipFill>
                    <a:blip r:embed="rId26"/>
                    <a:srcRect r="55896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lang w:eastAsia="zh-CN"/>
        </w:rPr>
        <w:drawing>
          <wp:inline distT="0" distB="0" distL="114300" distR="114300">
            <wp:extent cx="2257425" cy="1914525"/>
            <wp:effectExtent l="0" t="0" r="9525" b="9525"/>
            <wp:docPr id="31" name="图片 31" descr="8faed052-2d77-42a6-aeb4-65d237a05d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8faed052-2d77-42a6-aeb4-65d237a05d9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D5D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68595" cy="3171190"/>
            <wp:effectExtent l="0" t="0" r="8255" b="10160"/>
            <wp:docPr id="24" name="图片 1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084D8A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处理后的数据可以预览每个数据的不同波长的原始数据、不同波长的 OD 以及血氧浓度（HbO、HbR、 HbT），按住 shift 可查看多通道/条件/波长的数据。也可以查看每个数据的 HRF（show Run HRF）、每个被试的 HRF（show Sess HRF）以及组平均水平的 HRF（show Grp HRF）。</w:t>
      </w:r>
    </w:p>
    <w:p w14:paraId="6446F8C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66690" cy="6842125"/>
            <wp:effectExtent l="0" t="0" r="10160" b="15875"/>
            <wp:docPr id="22" name="图片 1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4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1EE3D9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</w:rPr>
      </w:pPr>
    </w:p>
    <w:p w14:paraId="6642776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66690" cy="4827905"/>
            <wp:effectExtent l="0" t="0" r="10160" b="10795"/>
            <wp:docPr id="25" name="图片 12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 descr="IMG_25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AB931E">
      <w:pPr>
        <w:pStyle w:val="4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80" w:firstLineChars="200"/>
        <w:textAlignment w:val="auto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191B1F"/>
          <w:spacing w:val="0"/>
          <w:sz w:val="24"/>
          <w:szCs w:val="24"/>
          <w:shd w:val="clear" w:fill="FFFFFF"/>
        </w:rPr>
        <w:t>尽管 Homer2 提供了数据导出选项，但是在做后续统计分析并不方便。由于 Homer2 每次处理完数据会在原始数据基础上生成新的变量，因此，可以在 matlab 加载 nirs 文件：load MCKJ.nirs -mat 加载 nirs 文件（.nirs格式只是将 mat 的文件后缀改成.nirs)，下图是数据所包含的域以及其代表的意义。后续可通过代码提取感兴趣的变量做后续分析。</w:t>
      </w:r>
    </w:p>
    <w:p w14:paraId="3EF81CA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</w:pPr>
      <w:r>
        <w:rPr>
          <w:rFonts w:ascii="宋体" w:hAnsi="宋体" w:eastAsia="宋体" w:cs="宋体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66690" cy="2247900"/>
            <wp:effectExtent l="0" t="0" r="10160" b="0"/>
            <wp:docPr id="21" name="图片 13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 descr="IMG_26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FAC66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left"/>
        <w:textAlignment w:val="auto"/>
      </w:pPr>
      <w:r>
        <w:rPr>
          <w:rFonts w:ascii="宋体" w:hAnsi="宋体" w:eastAsia="宋体" w:cs="宋体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66690" cy="2160270"/>
            <wp:effectExtent l="0" t="0" r="10160" b="11430"/>
            <wp:docPr id="26" name="图片 14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 descr="IMG_26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B143D1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2E88A48"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leftChars="0" w:firstLine="0" w:firstLineChars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处理结果</w:t>
      </w:r>
    </w:p>
    <w:p w14:paraId="4C9B2531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 w:firstLine="420" w:firstLineChars="200"/>
        <w:textAlignment w:val="auto"/>
        <w:rPr>
          <w:rFonts w:hint="eastAsia" w:asciiTheme="minorEastAsia" w:hAnsiTheme="minorEastAsia" w:cstheme="minorEastAsia"/>
          <w:shd w:val="clear" w:color="auto" w:fill="auto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数据处理完后，处理结果自动保存在工作文件夹下的“groupResults.mat”文件中，在MATLAB中双击该文件</w:t>
      </w:r>
      <w:r>
        <w:rPr>
          <w:rFonts w:hint="eastAsia" w:asciiTheme="minorEastAsia" w:hAnsiTheme="minorEastAsia" w:cstheme="minorEastAsia"/>
          <w:shd w:val="clear" w:color="auto" w:fill="auto"/>
          <w:lang w:val="en-US" w:eastAsia="zh-CN"/>
        </w:rPr>
        <w:t>，自动处理命令“load('groupResults.mat')”</w:t>
      </w:r>
    </w:p>
    <w:p w14:paraId="2F31A217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shd w:val="clear" w:color="auto" w:fill="auto"/>
          <w:lang w:val="en-US" w:eastAsia="zh-CN"/>
        </w:rPr>
      </w:pPr>
      <w:r>
        <w:rPr>
          <w:rFonts w:hint="default" w:asciiTheme="minorEastAsia" w:hAnsiTheme="minorEastAsia" w:cstheme="minorEastAsia"/>
          <w:shd w:val="clear" w:color="auto" w:fill="auto"/>
          <w:lang w:val="en-US" w:eastAsia="zh-CN"/>
        </w:rPr>
        <w:drawing>
          <wp:inline distT="0" distB="0" distL="114300" distR="114300">
            <wp:extent cx="2352675" cy="714375"/>
            <wp:effectExtent l="0" t="0" r="9525" b="9525"/>
            <wp:docPr id="32" name="图片 32" descr="fe9a1390-628f-4ab6-bb75-bfaeb6f932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e9a1390-628f-4ab6-bb75-bfaeb6f9324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6D9D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 w:firstLine="420" w:firstLineChars="200"/>
        <w:textAlignment w:val="auto"/>
        <w:rPr>
          <w:rFonts w:hint="eastAsia" w:asciiTheme="minorEastAsia" w:hAnsiTheme="minorEastAsia" w:cstheme="minorEastAsia"/>
          <w:shd w:val="clear" w:color="auto" w:fill="auto"/>
          <w:lang w:val="en-US" w:eastAsia="zh-CN"/>
        </w:rPr>
      </w:pPr>
      <w:r>
        <w:rPr>
          <w:rFonts w:hint="eastAsia" w:asciiTheme="minorEastAsia" w:hAnsiTheme="minorEastAsia" w:cstheme="minorEastAsia"/>
          <w:shd w:val="clear" w:color="auto" w:fill="auto"/>
          <w:lang w:val="en-US" w:eastAsia="zh-CN"/>
        </w:rPr>
        <w:t>在工作区中产生结构体数组group</w:t>
      </w:r>
    </w:p>
    <w:p w14:paraId="44514347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shd w:val="clear" w:color="auto" w:fill="auto"/>
          <w:lang w:val="en-US" w:eastAsia="zh-CN"/>
        </w:rPr>
      </w:pPr>
      <w:r>
        <w:rPr>
          <w:rFonts w:hint="default" w:asciiTheme="minorEastAsia" w:hAnsiTheme="minorEastAsia" w:cstheme="minorEastAsia"/>
          <w:shd w:val="clear" w:color="auto" w:fill="auto"/>
          <w:lang w:val="en-US" w:eastAsia="zh-CN"/>
        </w:rPr>
        <w:drawing>
          <wp:inline distT="0" distB="0" distL="114300" distR="114300">
            <wp:extent cx="2486025" cy="2076450"/>
            <wp:effectExtent l="0" t="0" r="9525" b="0"/>
            <wp:docPr id="33" name="图片 33" descr="42f60570-dbf1-41f9-840a-697b9301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42f60570-dbf1-41f9-840a-697b9301037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8161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Chars="0" w:firstLine="420" w:firstLineChars="200"/>
        <w:textAlignment w:val="auto"/>
        <w:rPr>
          <w:rFonts w:hint="eastAsia" w:asciiTheme="minorEastAsia" w:hAnsiTheme="minorEastAsia" w:cstheme="minorEastAsia"/>
          <w:shd w:val="clear" w:color="auto" w:fill="auto"/>
          <w:lang w:val="en-US" w:eastAsia="zh-CN"/>
        </w:rPr>
      </w:pPr>
      <w:r>
        <w:rPr>
          <w:rFonts w:hint="eastAsia" w:asciiTheme="minorEastAsia" w:hAnsiTheme="minorEastAsia" w:cstheme="minorEastAsia"/>
          <w:shd w:val="clear" w:color="auto" w:fill="auto"/>
          <w:lang w:val="en-US" w:eastAsia="zh-CN"/>
        </w:rPr>
        <w:t>点击subjs，里面有每个被试的数据</w:t>
      </w:r>
    </w:p>
    <w:p w14:paraId="195DF646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shd w:val="clear" w:color="auto" w:fill="auto"/>
          <w:lang w:val="en-US" w:eastAsia="zh-CN"/>
        </w:rPr>
      </w:pPr>
      <w:r>
        <w:rPr>
          <w:rFonts w:hint="default" w:asciiTheme="minorEastAsia" w:hAnsiTheme="minorEastAsia" w:cstheme="minorEastAsia"/>
          <w:shd w:val="clear" w:color="auto" w:fill="auto"/>
          <w:lang w:val="en-US" w:eastAsia="zh-CN"/>
        </w:rPr>
        <w:drawing>
          <wp:inline distT="0" distB="0" distL="114300" distR="114300">
            <wp:extent cx="3426460" cy="2308225"/>
            <wp:effectExtent l="0" t="0" r="2540" b="15875"/>
            <wp:docPr id="35" name="图片 35" descr="16a813a98c63128702ca17f82fa860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6a813a98c63128702ca17f82fa860f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2BAA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cstheme="minorEastAsia"/>
          <w:shd w:val="clear" w:color="auto" w:fill="auto"/>
          <w:lang w:val="en-US" w:eastAsia="zh-CN"/>
        </w:rPr>
      </w:pPr>
      <w:r>
        <w:rPr>
          <w:rFonts w:hint="eastAsia" w:asciiTheme="minorEastAsia" w:hAnsiTheme="minorEastAsia" w:cstheme="minorEastAsia"/>
          <w:shd w:val="clear" w:color="auto" w:fill="auto"/>
          <w:lang w:val="en-US" w:eastAsia="zh-CN"/>
        </w:rPr>
        <w:t>在procResult中的dcAvg中存放HRF的三种指标的数据</w:t>
      </w:r>
    </w:p>
    <w:p w14:paraId="162A6C09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shd w:val="clear" w:color="auto" w:fill="auto"/>
          <w:lang w:val="en-US" w:eastAsia="zh-CN"/>
        </w:rPr>
      </w:pPr>
      <w:r>
        <w:rPr>
          <w:rFonts w:hint="default" w:asciiTheme="minorEastAsia" w:hAnsiTheme="minorEastAsia" w:cstheme="minorEastAsia"/>
          <w:shd w:val="clear" w:color="auto" w:fill="auto"/>
          <w:lang w:val="en-US" w:eastAsia="zh-CN"/>
        </w:rPr>
        <w:drawing>
          <wp:inline distT="0" distB="0" distL="114300" distR="114300">
            <wp:extent cx="4267200" cy="2657475"/>
            <wp:effectExtent l="0" t="0" r="0" b="9525"/>
            <wp:docPr id="36" name="图片 36" descr="0f7aa48e-94d7-43ea-b943-888d904480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0f7aa48e-94d7-43ea-b943-888d904480e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F181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shd w:val="clear" w:color="auto" w:fill="auto"/>
          <w:lang w:val="en-US" w:eastAsia="zh-CN"/>
        </w:rPr>
      </w:pPr>
      <w:r>
        <w:rPr>
          <w:rFonts w:hint="default" w:asciiTheme="minorEastAsia" w:hAnsiTheme="minorEastAsia" w:cstheme="minorEastAsia"/>
          <w:shd w:val="clear" w:color="auto" w:fill="auto"/>
          <w:lang w:val="en-US" w:eastAsia="zh-CN"/>
        </w:rPr>
        <w:drawing>
          <wp:inline distT="0" distB="0" distL="114300" distR="114300">
            <wp:extent cx="5271770" cy="3959860"/>
            <wp:effectExtent l="0" t="0" r="5080" b="2540"/>
            <wp:docPr id="37" name="图片 37" descr="5be25db8-7c93-4b92-b650-2d4a86b21f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5be25db8-7c93-4b92-b650-2d4a86b21fb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034C"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数据维度为[时间点, Hb类型, 通道, 条件]</w:t>
      </w:r>
    </w:p>
    <w:p w14:paraId="3E3F3A5A"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具体的时刻存放在</w:t>
      </w: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  <w:lang w:val="en-US" w:eastAsia="zh-CN" w:bidi="ar"/>
        </w:rPr>
        <w:t>group.subjs(1).procResult.tHRF中</w:t>
      </w:r>
    </w:p>
    <w:p w14:paraId="37C47ACB"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  <w:lang w:val="en-US" w:eastAsia="zh-CN" w:bidi="ar"/>
        </w:rPr>
        <w:t>Hb类型依次为Hb</w:t>
      </w:r>
      <w:r>
        <w:rPr>
          <w:rFonts w:hint="eastAsia" w:asciiTheme="minorEastAsia" w:hAnsiTheme="minorEastAsia" w:cstheme="minorEastAsia"/>
          <w:kern w:val="0"/>
          <w:sz w:val="24"/>
          <w:szCs w:val="24"/>
          <w:lang w:val="en-US" w:eastAsia="zh-CN" w:bidi="ar"/>
        </w:rPr>
        <w:t>O,HbR,HbT</w:t>
      </w:r>
    </w:p>
    <w:p w14:paraId="09BDA8A3"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cstheme="minorEastAsia"/>
          <w:kern w:val="0"/>
          <w:sz w:val="24"/>
          <w:szCs w:val="24"/>
          <w:lang w:val="en-US" w:eastAsia="zh-CN" w:bidi="ar"/>
        </w:rPr>
        <w:t>注意！！！在只有一种标签的情况下，没有[条件]维度，数据结构为</w:t>
      </w: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[时间点, Hb类型, 通道</w:t>
      </w:r>
      <w:r>
        <w:rPr>
          <w:rFonts w:hint="eastAsia" w:asciiTheme="minorEastAsia" w:hAnsiTheme="minorEastAsia" w:cstheme="minorEastAsia"/>
          <w:sz w:val="24"/>
          <w:szCs w:val="24"/>
          <w:shd w:val="clear" w:color="auto" w:fill="auto"/>
          <w:lang w:val="en-US" w:eastAsia="zh-CN"/>
        </w:rPr>
        <w:t>]</w:t>
      </w:r>
    </w:p>
    <w:p w14:paraId="295A8AA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Theme="minorEastAsia" w:hAnsiTheme="minorEastAsia" w:cstheme="minorEastAsia"/>
          <w:lang w:val="en-US" w:eastAsia="zh-CN"/>
        </w:rPr>
      </w:pPr>
    </w:p>
    <w:p w14:paraId="31A555A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cstheme="minorEastAsia"/>
          <w:lang w:val="en-US" w:eastAsia="zh-CN"/>
        </w:rPr>
      </w:pPr>
    </w:p>
    <w:p w14:paraId="3E83FEB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参考教程：</w:t>
      </w:r>
    </w:p>
    <w:p w14:paraId="2F21439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"https://zhuanlan.zhihu.com/p/534529274"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教程|fNIRS数据处理工具包Homer2下载与安装 - 知乎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3721130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eastAsia" w:asciiTheme="minorEastAsia" w:hAnsiTheme="minorEastAsia" w:cstheme="minor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"https://zhuanlan.zhihu.com/p/618104227"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教程 | 如何用 Homer 处理 fNIRS 数据？ - 知乎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4897FE6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"https://blog.csdn.net/qq_45019121/article/details/145081367"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近红外数据nirs数据处理-1_fc-nirs-CSDN博客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0A6084C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"https://blog.csdn.net/qq_45019121/article/details/145095411?spm=1001.2014.3001.5502"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近红外数据处理-2_hmer2 fnirs 基线校正-CSDN博客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0792A02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Homer2的下载：https://www.nitrc.org/frs/?group_id=619&amp;release_id=3661</w:t>
      </w:r>
    </w:p>
    <w:p w14:paraId="5900D2E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Homer2官网：https://homer-fnirs.org/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AC2941"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88C892"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8034192"/>
    <w:multiLevelType w:val="singleLevel"/>
    <w:tmpl w:val="580341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5F10D4"/>
    <w:rsid w:val="0ED32660"/>
    <w:rsid w:val="11A02C31"/>
    <w:rsid w:val="165878EE"/>
    <w:rsid w:val="1A442663"/>
    <w:rsid w:val="1DCC7991"/>
    <w:rsid w:val="24387C43"/>
    <w:rsid w:val="321A3CBE"/>
    <w:rsid w:val="3BCC2061"/>
    <w:rsid w:val="40412225"/>
    <w:rsid w:val="54975460"/>
    <w:rsid w:val="56AF078D"/>
    <w:rsid w:val="58DC00ED"/>
    <w:rsid w:val="6CF60C2C"/>
    <w:rsid w:val="74112F4B"/>
    <w:rsid w:val="791105A7"/>
    <w:rsid w:val="7C141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2025-11-29T07:36:00Z</dcterms:created>
  <dc:creator>user</dc:creator>
  <cp:lastModifiedBy>jytbillll</cp:lastModifiedBy>
  <dcterms:modified xsi:type="dcterms:W3CDTF">2025-11-29T10:01:02Z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KSOTemplateDocerSaveRecord">
    <vt:lpwstr>eyJoZGlkIjoiZmNjMTY2N2UxOGY0NDkyZTQ5ZTA1YTY4ZWE4N2JkYzYiLCJ1c2VySWQiOiIzMDY0MTg3ODkifQ==</vt:lpwstr>
  </property>
  <property fmtid="{D5CDD505-2E9C-101B-9397-08002B2CF9AE}" pid="4" name="ICV">
    <vt:lpwstr>98C9BBCBE83040268275168F78388F02_12</vt:lpwstr>
  </property>
</Properties>
</file>